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The Fair Tenant Screening Act goes into effect on June 7, 2012, with new features. One of the new requirements is that landlord's may not charge an applicant for screening unless they first notify the applicant in writing or by posting the following:</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 xml:space="preserve">What type of information will be accessed to conduct the tenant screening; (this is on the application also) and </w:t>
      </w:r>
      <w:r>
        <w:rPr>
          <w:rFonts w:ascii="Georgia" w:hAnsi="Georgia"/>
          <w:color w:val="333333"/>
          <w:sz w:val="17"/>
          <w:szCs w:val="17"/>
        </w:rPr>
        <w:sym w:font="Symbol" w:char="F0A7"/>
      </w:r>
      <w:r>
        <w:rPr>
          <w:rFonts w:ascii="Georgia" w:hAnsi="Georgia"/>
          <w:color w:val="333333"/>
          <w:sz w:val="17"/>
          <w:szCs w:val="17"/>
        </w:rPr>
        <w:t xml:space="preserve"> What criteria may result in denial of the application; and </w:t>
      </w:r>
      <w:r>
        <w:rPr>
          <w:rFonts w:ascii="Georgia" w:hAnsi="Georgia"/>
          <w:color w:val="333333"/>
          <w:sz w:val="17"/>
          <w:szCs w:val="17"/>
        </w:rPr>
        <w:sym w:font="Symbol" w:char="F0A7"/>
      </w:r>
      <w:r>
        <w:rPr>
          <w:rFonts w:ascii="Georgia" w:hAnsi="Georgia"/>
          <w:color w:val="333333"/>
          <w:sz w:val="17"/>
          <w:szCs w:val="17"/>
        </w:rPr>
        <w:t xml:space="preserve"> If a consumer report is used, the name and address of the screening company and the applicant's right to get a free copy of the report in the event of denial or other adverse action and to dispute the accuracy of information in the report. </w:t>
      </w:r>
      <w:r>
        <w:rPr>
          <w:rFonts w:ascii="Georgia" w:hAnsi="Georgia"/>
          <w:color w:val="333333"/>
          <w:sz w:val="17"/>
          <w:szCs w:val="17"/>
        </w:rPr>
        <w:sym w:font="Symbol" w:char="F0A7"/>
      </w:r>
      <w:r>
        <w:rPr>
          <w:rFonts w:ascii="Georgia" w:hAnsi="Georgia"/>
          <w:color w:val="333333"/>
          <w:sz w:val="17"/>
          <w:szCs w:val="17"/>
        </w:rPr>
        <w:t xml:space="preserve"> In addition to the requirements above, any landlord who takes adverse action on an applicant shall provide a written "Adverse Action Notice" (on our website) in substantially similar format as provided in the statute. Landlords who fail to meet the new requirements may incur penalties of up to $100 plus attorney fees and cost.</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The main requirement here is that you get a signature from the applicant showing that they have seen the "criteria" that you will be using to determine the outcome of their application and they still want to apply. Our standard "criteria" is on our website and can be used as an example of what is used for "recommendations" by LPS. We have also created a "Acknowledgement of Screening Criteria" that you may use also on our website. This should be signed and retained by you for your records to show that they have seen what might deny their application. Again, if you deny or ask for added security or co-signer you must also send out a "Adverse Action Notice" . See our website for all forms required by the statue.</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ALERT</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Dodd-Frank Wall Street Reform and Consumer Protection Act: Credit Score Disclosure</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Section 1100(f) of the Dodd-Frank Act amends Section 615(a) of the FCRA to require the disclosure of the credit score when the adverse action is based in whole or in part on a numerical credit score. This is a new disclosure and is scheduled to go into effect July 21, 2011. The type of credit scores used by resident screening companies varies. Many have developed models that are not “credit scores” as defined in the statute and are therefore outside of the scope of this notice requirement. Some firms may use a FICO score or a similar score, i.e., one that is used to make a lending decision, and therefore trigger the disclosure requirements. Since the liability falls to the apartment owner, firms are encouraged to talk with their provider(s) to determine compliance obligations and make the appropriate adjustments to the adverse action notice to include credit score disclosure if necessary.</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Although Landlord Protection Service does not use the "score" in any of our criteria's, we do have the score on some of the credit reports. There for, to be safe we are suggesting our clients use the new adverse action form, from now on, if your report contains a score. Please see the new form and be sure to fill it out completely when sending it out to your applicants.</w:t>
      </w:r>
    </w:p>
    <w:p w:rsidR="00806ECE" w:rsidRDefault="00806ECE" w:rsidP="00806ECE">
      <w:pPr>
        <w:pStyle w:val="NormalWeb"/>
        <w:spacing w:line="253" w:lineRule="atLeast"/>
        <w:rPr>
          <w:rFonts w:ascii="Georgia" w:hAnsi="Georgia"/>
          <w:color w:val="333333"/>
          <w:sz w:val="17"/>
          <w:szCs w:val="17"/>
        </w:rPr>
      </w:pPr>
      <w:r>
        <w:rPr>
          <w:rFonts w:ascii="Georgia" w:hAnsi="Georgia"/>
          <w:color w:val="333333"/>
          <w:sz w:val="17"/>
          <w:szCs w:val="17"/>
        </w:rPr>
        <w:t xml:space="preserve">You can use our automated online system that allows you to quickly enter data and receive reports. Simply click and print reports at your convenience or you can have our LPS staff process the report for </w:t>
      </w:r>
      <w:proofErr w:type="spellStart"/>
      <w:r>
        <w:rPr>
          <w:rFonts w:ascii="Georgia" w:hAnsi="Georgia"/>
          <w:color w:val="333333"/>
          <w:sz w:val="17"/>
          <w:szCs w:val="17"/>
        </w:rPr>
        <w:t>youIt</w:t>
      </w:r>
      <w:proofErr w:type="spellEnd"/>
      <w:r>
        <w:rPr>
          <w:rFonts w:ascii="Georgia" w:hAnsi="Georgia"/>
          <w:color w:val="333333"/>
          <w:sz w:val="17"/>
          <w:szCs w:val="17"/>
        </w:rPr>
        <w:t xml:space="preserve"> is as easy as asking an LPS representative to allow you access using a username and password to see your reports online. You will be able to be notified by email that your report is complete. 16625 Redmond Way #M446, Redmond, </w:t>
      </w:r>
      <w:proofErr w:type="spellStart"/>
      <w:r>
        <w:rPr>
          <w:rFonts w:ascii="Georgia" w:hAnsi="Georgia"/>
          <w:color w:val="333333"/>
          <w:sz w:val="17"/>
          <w:szCs w:val="17"/>
        </w:rPr>
        <w:t>Wa</w:t>
      </w:r>
      <w:proofErr w:type="spellEnd"/>
      <w:r>
        <w:rPr>
          <w:rFonts w:ascii="Georgia" w:hAnsi="Georgia"/>
          <w:color w:val="333333"/>
          <w:sz w:val="17"/>
          <w:szCs w:val="17"/>
        </w:rPr>
        <w:t xml:space="preserve"> 98052&lt;</w:t>
      </w:r>
      <w:proofErr w:type="spellStart"/>
      <w:r>
        <w:rPr>
          <w:rFonts w:ascii="Georgia" w:hAnsi="Georgia"/>
          <w:color w:val="333333"/>
          <w:sz w:val="17"/>
          <w:szCs w:val="17"/>
        </w:rPr>
        <w:t>br</w:t>
      </w:r>
      <w:proofErr w:type="spellEnd"/>
      <w:r>
        <w:rPr>
          <w:rFonts w:ascii="Georgia" w:hAnsi="Georgia"/>
          <w:color w:val="333333"/>
          <w:sz w:val="17"/>
          <w:szCs w:val="17"/>
        </w:rPr>
        <w:t xml:space="preserve">&gt; Phone: (800)577-8282 Fax: (800)577-3799 </w:t>
      </w:r>
      <w:hyperlink r:id="rId4" w:history="1">
        <w:r>
          <w:rPr>
            <w:rStyle w:val="Hyperlink"/>
            <w:rFonts w:ascii="Georgia" w:hAnsi="Georgia"/>
            <w:sz w:val="17"/>
            <w:szCs w:val="17"/>
          </w:rPr>
          <w:t>brandon@lpsdata.com</w:t>
        </w:r>
      </w:hyperlink>
    </w:p>
    <w:p w:rsidR="00CD1D1A" w:rsidRDefault="00CD1D1A"/>
    <w:sectPr w:rsidR="00CD1D1A" w:rsidSect="00CD1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rsids>
    <w:rsidRoot w:val="00806ECE"/>
    <w:rsid w:val="00806ECE"/>
    <w:rsid w:val="00CD1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ECE"/>
    <w:rPr>
      <w:color w:val="0000FF"/>
      <w:u w:val="single"/>
    </w:rPr>
  </w:style>
  <w:style w:type="paragraph" w:styleId="NormalWeb">
    <w:name w:val="Normal (Web)"/>
    <w:basedOn w:val="Normal"/>
    <w:uiPriority w:val="99"/>
    <w:semiHidden/>
    <w:unhideWhenUsed/>
    <w:rsid w:val="00806E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6643043">
      <w:bodyDiv w:val="1"/>
      <w:marLeft w:val="133"/>
      <w:marRight w:val="133"/>
      <w:marTop w:val="133"/>
      <w:marBottom w:val="13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ndon@lpsd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2012-08-30T20:30:00Z</dcterms:created>
  <dcterms:modified xsi:type="dcterms:W3CDTF">2012-08-30T20:30:00Z</dcterms:modified>
</cp:coreProperties>
</file>